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B" w:rsidRDefault="009E15DB" w:rsidP="00870F5D">
      <w:pPr>
        <w:suppressAutoHyphens w:val="0"/>
        <w:autoSpaceDE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870F5D" w:rsidRPr="00870F5D" w:rsidRDefault="00870F5D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 xml:space="preserve">Профилактика </w:t>
      </w:r>
      <w:proofErr w:type="gramStart"/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>против</w:t>
      </w:r>
      <w:bookmarkStart w:id="0" w:name="_GoBack"/>
      <w:bookmarkEnd w:id="0"/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>оправного</w:t>
      </w:r>
      <w:proofErr w:type="gramEnd"/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 xml:space="preserve"> </w:t>
      </w: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 xml:space="preserve">поведения несовершеннолетних </w:t>
      </w: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</w:pPr>
      <w:r w:rsidRPr="00870F5D">
        <w:rPr>
          <w:rFonts w:ascii="Times New Roman" w:eastAsia="Calibri" w:hAnsi="Times New Roman" w:cs="Times New Roman"/>
          <w:b/>
          <w:color w:val="000000"/>
          <w:sz w:val="48"/>
          <w:szCs w:val="28"/>
          <w:shd w:val="clear" w:color="auto" w:fill="FFFFFF"/>
          <w:lang w:eastAsia="ru-RU"/>
        </w:rPr>
        <w:t>(памятка для родителей)</w:t>
      </w: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F5D" w:rsidRDefault="00870F5D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F5D" w:rsidRDefault="00870F5D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F5D" w:rsidRDefault="00870F5D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F5D" w:rsidRDefault="00870F5D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F5D" w:rsidRPr="00870F5D" w:rsidRDefault="00870F5D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5DB" w:rsidRPr="00870F5D" w:rsidRDefault="009E15DB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Проблема противоправного поведения несовершеннолетних всегда стоит особого остро. Дополнительного внимания заслуживают явления в подростко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вой среде, которые направлены на популяризацию деструктивного поведения, совершения тяжких антисоциальных деяний.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них числится недавно зародившаяся в России субкультура </w:t>
      </w:r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скулшутинг</w:t>
      </w:r>
      <w:proofErr w:type="spellEnd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Данное движение пропагандирует совершение вооруженного нападения на своих сверстников внутри учебного заведения.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«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появилось после массового убийства 20 апреля 1999 года в школе </w:t>
      </w:r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Колумбайн</w:t>
      </w:r>
      <w:proofErr w:type="spellEnd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американском штате Колорадо, совершённого двумя подростками, которые напали на учеников и персонал школы, применив стрелковое оружие и самодельные взрывные устройства. В результате погибли 12 учеников и один учитель, </w:t>
      </w:r>
      <w:proofErr w:type="gram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ранены</w:t>
      </w:r>
      <w:proofErr w:type="gram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23 человека. После этого подростки покон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чили с собой.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Трагедия получила широкий общественный резонанс. </w:t>
      </w:r>
      <w:proofErr w:type="gram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Произошедшее</w:t>
      </w:r>
      <w:proofErr w:type="gram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привело к ужесточению систем безопасности в учебных заведениях и усилению контроля над доступом несовершеннолетних к сети Интернет и жестоким видеоиграм.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Появившаяся так называемая </w:t>
      </w:r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субкультура «</w:t>
      </w:r>
      <w:proofErr w:type="spellStart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Колумбайн</w:t>
      </w:r>
      <w:proofErr w:type="spellEnd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быстро набрала популярность и получила немалое количество поклонников. 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 России случай стрельбы в школе, в ходе которой погибли люди, произошёл в 2014 году, когда ученик московской школы, вооружённый карабином и винтовкой, застрелил учителя географии и полицейского, прибывшего на место происшествия, а также взял в заложники одноклассников. Нападения учащихся на педагогов и одноклассников с применением огнестрельного и холодного оружия, горючих веще</w:t>
      </w:r>
      <w:proofErr w:type="gram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пр</w:t>
      </w:r>
      <w:proofErr w:type="gram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оисходят ежегодно.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реальности угрозы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настоящее время свидетельствуют статистические данные. По данным Совета Безопасности Российской Федера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ции, в 2017-2018 годах в 18 субъектах Российской Федерации произошли 24 нападения учащихся в образовательных организациях с использованием оружия и взрывных устройств, в результате которых были ранены 99 человек, 24 погибли, из них 12 детей.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проведённому министерством просвещения Российской Федерации мониторингу сети Интернет, на начало 2019 года в социальной сети «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действовали 115 групп, посвящённых теме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колумбайна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»). Многие подростки знают о явлении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однако не расценивают его как трагедию и преступление, а ассоциируют с мужественностью, весельем, формой самовыражения.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лиц, совершивших преступления, содержащие признаки данного деяния, позволил сделать вывод о том, что в основную группу риска входят лица в возрасте от 13 до 16 лет, учащиеся 7-9-х классов. При этом у 60% подростков отмечена неудовлетворительная успеваемость, у 29% - ниже среднего. Практических для всех характерны проблемы социализации, трудности в общении со сверстниками, субъективное неприятие себя в обществе и противопоставление ему.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негативную роль в популяризации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играют Интернет и социальные сети. Их особенность заключается в том, что они не имеют территориальных границ и под их влияние попадают подростки, которые, в силу возрастных особенностей, подвержены любого рода информационным воздействиям. Именно поэтому ими совершаются поступки, аналогичные тем, о которых они прочитали в книге или журнале, узнали из Интернета.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безопасности ресурсов Интернета заключается в том, что боль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шинство детей с помощью своих смартфонов, компьютеров или ноутбуков бес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препятственно сталкиваются с различной деструктивной информацией о суици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дах,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скулшутинге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серийных убийствах и прочем.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подростковой среде в социальных медиа фиксируется стремление к группам, продвигающим разрушающее поведение через темы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социопатии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массовых и серийных убийств, обесценивания собственной жизни и стремления к смерти, сатанизма и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псевдомистических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культов, наркомании, ритуальных убийств, нацизма и национализма, экстремизма и радикализма.</w:t>
      </w:r>
      <w:proofErr w:type="gramEnd"/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данных исследований сформирован список опасных деструктивных движений социальных медиа, в который включён и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2018 года были приняты </w:t>
      </w:r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поправки в Уголовный кодекс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согласно которым любая информация и сообщества, которые склоняют несовершеннолетних совершать противоправные действия, представляющие опасность для их жизни, должны блокироваться незамедлительно без решения суда.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ограничения доступа к информации, распространение которой </w:t>
      </w:r>
      <w:proofErr w:type="gram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Российской Федерации запрещено, Федеральной службой по надзору в сфере связи, информационных технологий и массовых коммуникаций разработан алгоритм (порядок) взаимодействия заинтересованных органов при выявлении противоправного контента в сети «Интернет», в том числе содержа</w:t>
      </w: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щего призывы к совершению самоубийства и информацию о его способах, а также экстремистские материалы, в том числе с призывами к осуществлению экстремистской деятельности.</w:t>
      </w:r>
      <w:proofErr w:type="gramEnd"/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обоснованно обвинять во всём Интернет, социальные сети, компьютерные игры, ведь для того, чтобы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внешним факторам, подталкивающим детей к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скулшутингу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относят конфликтную обстановку внутри семьи, нарушенную коммуникацию в школе со сверстниками или педагогами, длительное социальное неблагополучие, смерть родственников и друзей, доступ ребёнка к огнестрельному и холодному оружию в доме. К внутренним факторам причисляют депрессивное состояние ребёнка, его внушаемость и ведомость, психические отклонения.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совокупности перечисленных выше факторов СМИ, видеоигры, социальные сети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могут явиться триггером в совершении какого-либо страшного поступка. На каждого совершившего правонарушение подростка оказывал влияние целый ряд факторов и не все они возникают сиюминутно. В большинстве случае многие из них оказывали свое влияние пролонгировано, то есть воздействовали на психику ребёнка и его поведение на протяжении длительного периода, возможно, и всей жизни.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предшественником </w:t>
      </w:r>
      <w:proofErr w:type="spellStart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скулшутинга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</w:t>
      </w:r>
      <w:proofErr w:type="spellStart"/>
      <w:r w:rsidRPr="00870F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Pr="00870F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7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Буллингом</w:t>
      </w:r>
      <w:proofErr w:type="spellEnd"/>
      <w:r w:rsidRPr="0087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называют агрессивную психологическую и физическую травлю одного ребенка другим ребенком или группой детей, являющуюся проявлением детской жестокости.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>Буллинг</w:t>
      </w:r>
      <w:proofErr w:type="spellEnd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начинает всегда кто-то один, а затем к нему присоединяются другие. Если жертва не сопротивляется, и учитель не пытается остановить травлю, никто не вступается за страдающего ребенка. Ребенок-жертва испытывает чувство безысходности, одиночество, боль, а в классе возможное сочувствие к нему меняется на равнодушие и раздражение.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Объектом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быть даже сильные школьники, если на них давит группа одноклассников или других детей. Часто жертвы сами неосознанно провоцируют нападающих. Например, их неопрятный внешний вид, повышенная чувствительность и ранимость, явно выражаемое внимание учителя как к своему любимчику, разительное отличие в чем-то от одноклассников. Однако в школах, где заботятся о воспитании человеческого достоинства,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редко.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Субъекты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учащиеся, которых называют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Именно они выступают носителями длительных агрессий, направленных на других учащихся.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становятся учащиеся, у которых нет уважения к родителям или взрослым. Им часто не хватает внимания и понимания. Они выплескивают тоску по родительской любви, которой у них нет. Своими действиями они пытаются привлечь к себе внимание. Как правило, большинство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нарциссические черты характера, не имеют чувства собственного достоинства и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самоутверждаются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чужой счет. Предрасположенность стать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проявление эгоизма, агрессии, расстройства психики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помочь снизить масштабы данного негативного явления, сократить количество вовлеченных в него «агрессоров» и «жертв».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формы </w:t>
      </w:r>
      <w:proofErr w:type="spellStart"/>
      <w:r w:rsidRPr="0087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Физический</w:t>
      </w:r>
      <w:proofErr w:type="gramEnd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школьный </w:t>
      </w:r>
      <w:proofErr w:type="spell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(умышленные толчки, удары, пинки, побои, иные телесные повреждения; действия сексуального характера (сексуальный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Психологический</w:t>
      </w:r>
      <w:proofErr w:type="gramEnd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школьный </w:t>
      </w:r>
      <w:proofErr w:type="spell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(насилие, связанное с действием на психику, наносящее психологическую травму путем словесных оскорблений или угроз, преследование, запугивание, которыми умышленно причиняется эмоциональная неуверенность).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Разновидности </w:t>
      </w:r>
      <w:proofErr w:type="gram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психологического</w:t>
      </w:r>
      <w:proofErr w:type="gramEnd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вербальный</w:t>
      </w:r>
      <w:proofErr w:type="gramEnd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(где орудием является обидное имя, с которым постоянно обращаются к жертве, обзывания, дразнение, распространение обидных слухов и т.д.);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обидные жесты или действия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(например, плевки в жертву либо в ее направлении);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запугивание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изоляция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(жертва умышленно изолируется, или </w:t>
      </w:r>
      <w:proofErr w:type="gram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игнорируется частью</w:t>
      </w:r>
      <w:proofErr w:type="gram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или классом);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вымогательство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(денег, еды, иных вещей, принуждение что-либо украсть);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повреждение и иные действия с имуществом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(воровство, грабеж, прятанье личных вещей жертвы);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Кибербуллинг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ситуации травли всегда есть зачинщики, жертвы, преследователи.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Последние – это дети, которые под руководством зачинщиков осуществляют травлю жертвы. Могут быть и нейтральные наблюдатели, которые не отличаются от преследователей, так как своим молчанием не препятствуют травле. Иногда среди одноклассников находятся защитники жертвы. Подчас появление защитника способно в корне изменить ситуацию, особенно если защитников несколько или с их мнением в классе считаются. Однако довольно часто защитник жертвы сам становится изгоем.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Причины превращения в преследователей: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стадное чувство (все пошли, и я пошел, все толкали, и я толкнул)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надежда заслужить расположение лидера в классе;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участие в травле от скуки, ради развлечения;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страх оказаться в таком же положении или боязнь пойти против большинства;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самоутверждение, реванш за свои неудачи в чем-то другом (дети, которых третируют во дворе, обижают старшие, жестоко наказывают родители, они неуспешны в учебе и не вызывают особых симпатий у одноклассников).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Зачинщики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Это инициаторы школьного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обычно один-два человека в классе, инициирующие травлю часто из-за того, что им по каким-то причинам не понравился кто-то из одноклассников, которого они начинают дразнить, задирать, осмеивать, демонстративно избегать, не принимать в игры. 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Жертвы</w:t>
      </w:r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Жертвами 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правило, становятся дети чувствительные, не способные постоять за себя, лишенные настойчивости, не умеющие демонстрировать уверенность и отстаивать ее, не способные спрятать свою незащищенность и провоцирующие повторение инцидента со стороны зачинщика. Самая вероятная жертва – учащийся, который старается сделать вид, что его не задевает оскорбление или жестокая шутка, но лицо выдает его: краснеет или становится очень напряженным, на глазах могут появиться слезы.</w:t>
      </w:r>
    </w:p>
    <w:p w:rsidR="00CE6D93" w:rsidRPr="00870F5D" w:rsidRDefault="00CE6D93" w:rsidP="00870F5D">
      <w:pPr>
        <w:shd w:val="clear" w:color="auto" w:fill="FFFFFF"/>
        <w:suppressAutoHyphens w:val="0"/>
        <w:autoSpaceDE/>
        <w:spacing w:line="276" w:lineRule="auto"/>
        <w:ind w:firstLine="709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>Лучшая</w:t>
      </w:r>
      <w:proofErr w:type="gramEnd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>психопрофилактика</w:t>
      </w:r>
      <w:proofErr w:type="spellEnd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>буллинга</w:t>
      </w:r>
      <w:proofErr w:type="spellEnd"/>
      <w:r w:rsidRPr="00870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это проявлять интерес к делам ребенка, но делать это ненавязчиво. Если он ничего сам не рассказывает, следует понаблюдать за ним, как себя ведет ребенок в классе, после уроков или на перемене, на праздниках: проявляет ли инициативу в общении, с кем общается, кто общается с ним и т.д. Можно обратиться за помощью к школьному психологу, ему легче осуществлять наблюдение за детьми.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из причин совершения несовершеннолетними противоправных деяний, в том числе и в группах, является распространение криминальных субкультур в подростковой и молодежной среде.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распространенной среди несовершеннолетних и молодежи на территории России является криминальная субкультура, под аббревиатурой «АУЕ» («Арестантское уголовное единство», «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Арестантско-уркаганское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единство», «Арестантский уклад един»), пропагандирующая тюремный культ силы, воровства, неподчинение системе власти, общепринятым законам, нормам поведения, отсутствие патриотизма, моральных и духовных ценностей и т.д.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развитием сети Интернет и социальных сетей влияние деструктивной субкультуры получило новый виток своей активности, не только в учреждениях закрытого типа, но в образовательных организациях, общественных и иных объединениях несовершеннолетних. Так, в социальной сети «</w:t>
      </w:r>
      <w:proofErr w:type="spellStart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созданы сообщества «АУЕ </w:t>
      </w:r>
      <w:proofErr w:type="gramStart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Шпана</w:t>
      </w:r>
      <w:proofErr w:type="gramEnd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«Криминальная группа. Бродяги. АВС</w:t>
      </w:r>
      <w:proofErr w:type="gramStart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proofErr w:type="gramEnd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BLACK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BORZ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АУЕ» и продолжают создаваться им подобные.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 подобных сообще</w:t>
      </w:r>
      <w:proofErr w:type="gramStart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ст</w:t>
      </w:r>
      <w:proofErr w:type="gramEnd"/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ановятся не только дети из семей, находящихся в социально опасном положении, трудной жизненной ситуации, но и другие категории несовершеннолетних. Влиянию криминального окружения поддаются подростки, у которых неправильно или недостаточно сформированы установки и представления о нравственных понятиях, таких как долг, совесть, честность, достоинство, семейные традиции; отсутствует цель в жизни; имеется, ощущение социального неравенства и т.п.</w:t>
      </w:r>
    </w:p>
    <w:p w:rsidR="00CE6D93" w:rsidRPr="00870F5D" w:rsidRDefault="00CE6D93" w:rsidP="00870F5D">
      <w:pPr>
        <w:suppressAutoHyphens w:val="0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Единственным способом приобретения жизненного опыта приверженцев «АУЕ» является пребывание в тюрьме, и все действия, совершаемые ее участниками, направлены на стремление попасть в места лишения свободы. Данная субкультура опасна не только фактором криминализации молодежной среды, но и подменой моральных и социально-значимых принципов.</w:t>
      </w:r>
    </w:p>
    <w:sectPr w:rsidR="00CE6D93" w:rsidRPr="00870F5D" w:rsidSect="00870F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5A" w:rsidRDefault="005A215A" w:rsidP="00870F5D">
      <w:r>
        <w:separator/>
      </w:r>
    </w:p>
  </w:endnote>
  <w:endnote w:type="continuationSeparator" w:id="0">
    <w:p w:rsidR="005A215A" w:rsidRDefault="005A215A" w:rsidP="0087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644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0F5D" w:rsidRPr="00870F5D" w:rsidRDefault="00870F5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870F5D">
          <w:rPr>
            <w:rFonts w:ascii="Times New Roman" w:hAnsi="Times New Roman" w:cs="Times New Roman"/>
            <w:sz w:val="24"/>
          </w:rPr>
          <w:fldChar w:fldCharType="begin"/>
        </w:r>
        <w:r w:rsidRPr="00870F5D">
          <w:rPr>
            <w:rFonts w:ascii="Times New Roman" w:hAnsi="Times New Roman" w:cs="Times New Roman"/>
            <w:sz w:val="24"/>
          </w:rPr>
          <w:instrText>PAGE   \* MERGEFORMAT</w:instrText>
        </w:r>
        <w:r w:rsidRPr="00870F5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870F5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70F5D" w:rsidRDefault="00870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5A" w:rsidRDefault="005A215A" w:rsidP="00870F5D">
      <w:r>
        <w:separator/>
      </w:r>
    </w:p>
  </w:footnote>
  <w:footnote w:type="continuationSeparator" w:id="0">
    <w:p w:rsidR="005A215A" w:rsidRDefault="005A215A" w:rsidP="0087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93"/>
    <w:rsid w:val="005151F3"/>
    <w:rsid w:val="005A215A"/>
    <w:rsid w:val="00870F5D"/>
    <w:rsid w:val="009E15DB"/>
    <w:rsid w:val="00B60088"/>
    <w:rsid w:val="00CE6D93"/>
    <w:rsid w:val="00D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5151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5151F3"/>
    <w:pPr>
      <w:outlineLvl w:val="1"/>
    </w:pPr>
  </w:style>
  <w:style w:type="paragraph" w:styleId="3">
    <w:name w:val="heading 3"/>
    <w:basedOn w:val="2"/>
    <w:next w:val="a"/>
    <w:link w:val="30"/>
    <w:qFormat/>
    <w:rsid w:val="005151F3"/>
    <w:pPr>
      <w:outlineLvl w:val="2"/>
    </w:pPr>
  </w:style>
  <w:style w:type="paragraph" w:styleId="4">
    <w:name w:val="heading 4"/>
    <w:basedOn w:val="3"/>
    <w:next w:val="a"/>
    <w:link w:val="40"/>
    <w:qFormat/>
    <w:rsid w:val="005151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870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F5D"/>
    <w:rPr>
      <w:rFonts w:ascii="Arial" w:hAnsi="Arial" w:cs="Arial"/>
      <w:sz w:val="26"/>
      <w:szCs w:val="26"/>
      <w:lang w:eastAsia="ar-SA"/>
    </w:rPr>
  </w:style>
  <w:style w:type="paragraph" w:styleId="a5">
    <w:name w:val="footer"/>
    <w:basedOn w:val="a"/>
    <w:link w:val="a6"/>
    <w:uiPriority w:val="99"/>
    <w:unhideWhenUsed/>
    <w:rsid w:val="00870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F5D"/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5151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5151F3"/>
    <w:pPr>
      <w:outlineLvl w:val="1"/>
    </w:pPr>
  </w:style>
  <w:style w:type="paragraph" w:styleId="3">
    <w:name w:val="heading 3"/>
    <w:basedOn w:val="2"/>
    <w:next w:val="a"/>
    <w:link w:val="30"/>
    <w:qFormat/>
    <w:rsid w:val="005151F3"/>
    <w:pPr>
      <w:outlineLvl w:val="2"/>
    </w:pPr>
  </w:style>
  <w:style w:type="paragraph" w:styleId="4">
    <w:name w:val="heading 4"/>
    <w:basedOn w:val="3"/>
    <w:next w:val="a"/>
    <w:link w:val="40"/>
    <w:qFormat/>
    <w:rsid w:val="005151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51F3"/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870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F5D"/>
    <w:rPr>
      <w:rFonts w:ascii="Arial" w:hAnsi="Arial" w:cs="Arial"/>
      <w:sz w:val="26"/>
      <w:szCs w:val="26"/>
      <w:lang w:eastAsia="ar-SA"/>
    </w:rPr>
  </w:style>
  <w:style w:type="paragraph" w:styleId="a5">
    <w:name w:val="footer"/>
    <w:basedOn w:val="a"/>
    <w:link w:val="a6"/>
    <w:uiPriority w:val="99"/>
    <w:unhideWhenUsed/>
    <w:rsid w:val="00870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F5D"/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Буллингом называют агрессивную психологическую и физическую травлю одного ребенк</vt:lpstr>
      <vt:lpstr>        Буллинг начинает всегда кто-то один, а затем к нему присоединяются другие. Если </vt:lpstr>
      <vt:lpstr>        Основные формы буллинга</vt:lpstr>
      <vt:lpstr>        Лучшая психопрофилактика буллинга - это проявлять интерес к делам ребенка, но де</vt:lpstr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2020-06-05T09:18:00Z</cp:lastPrinted>
  <dcterms:created xsi:type="dcterms:W3CDTF">2020-06-04T13:43:00Z</dcterms:created>
  <dcterms:modified xsi:type="dcterms:W3CDTF">2020-06-05T09:25:00Z</dcterms:modified>
</cp:coreProperties>
</file>